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4861E" w14:textId="718CBE33" w:rsidR="00543CAC" w:rsidRPr="00783AE9" w:rsidRDefault="00543CAC">
      <w:pPr>
        <w:rPr>
          <w:rFonts w:ascii="Times New Roman" w:hAnsi="Times New Roman" w:cs="Times New Roman"/>
          <w:b/>
          <w:i/>
          <w:sz w:val="28"/>
          <w:szCs w:val="28"/>
        </w:rPr>
      </w:pPr>
      <w:r w:rsidRPr="00D67629">
        <w:rPr>
          <w:rFonts w:ascii="Times New Roman" w:hAnsi="Times New Roman" w:cs="Times New Roman"/>
          <w:b/>
          <w:i/>
          <w:sz w:val="28"/>
          <w:szCs w:val="28"/>
        </w:rPr>
        <w:t xml:space="preserve">                    ĐÁP ÁN </w:t>
      </w:r>
      <w:r w:rsidR="00AF20EE">
        <w:rPr>
          <w:rFonts w:ascii="Times New Roman" w:hAnsi="Times New Roman" w:cs="Times New Roman"/>
          <w:b/>
          <w:i/>
          <w:sz w:val="28"/>
          <w:szCs w:val="28"/>
        </w:rPr>
        <w:t xml:space="preserve">TRẮC NGHIỆM- </w:t>
      </w:r>
      <w:r w:rsidRPr="00D67629">
        <w:rPr>
          <w:rFonts w:ascii="Times New Roman" w:hAnsi="Times New Roman" w:cs="Times New Roman"/>
          <w:b/>
          <w:i/>
          <w:sz w:val="28"/>
          <w:szCs w:val="28"/>
        </w:rPr>
        <w:t>TỰ LUẬN LỊCH SỬ 11 GIỮA KỲ</w:t>
      </w:r>
      <w:r w:rsidR="00AF20EE">
        <w:rPr>
          <w:rFonts w:ascii="Times New Roman" w:hAnsi="Times New Roman" w:cs="Times New Roman"/>
          <w:b/>
          <w:i/>
          <w:sz w:val="28"/>
          <w:szCs w:val="28"/>
        </w:rPr>
        <w:t xml:space="preserve"> I</w:t>
      </w:r>
    </w:p>
    <w:p w14:paraId="20A9EDB7" w14:textId="77777777" w:rsidR="00543CAC" w:rsidRDefault="00543CAC">
      <w:pPr>
        <w:rPr>
          <w:rFonts w:ascii="Times New Roman" w:hAnsi="Times New Roman" w:cs="Times New Roman"/>
          <w:sz w:val="28"/>
          <w:szCs w:val="28"/>
        </w:rPr>
      </w:pPr>
      <w:r w:rsidRPr="00D67629">
        <w:rPr>
          <w:rFonts w:ascii="Times New Roman" w:hAnsi="Times New Roman" w:cs="Times New Roman"/>
          <w:b/>
          <w:sz w:val="28"/>
          <w:szCs w:val="28"/>
          <w:u w:val="single"/>
        </w:rPr>
        <w:t>Câu 1:</w:t>
      </w:r>
      <w:r>
        <w:rPr>
          <w:rFonts w:ascii="Times New Roman" w:hAnsi="Times New Roman" w:cs="Times New Roman"/>
          <w:sz w:val="28"/>
          <w:szCs w:val="28"/>
        </w:rPr>
        <w:t xml:space="preserve"> Em hãy trình bày nội dung, kết quả và tính chất của cuộc Duy tân Minh Trị ở Nhật Bản. Theo em, chính sách nào quyết định đến sự thành công của Nhật Bản? Trong tình hình hiện nay, Việt Nam có thể rút ra bài học kinh nghiệm gì từ cuộc cải cách nói trên?</w:t>
      </w:r>
      <w:r w:rsidR="009B69CB">
        <w:rPr>
          <w:rFonts w:ascii="Times New Roman" w:hAnsi="Times New Roman" w:cs="Times New Roman"/>
          <w:sz w:val="28"/>
          <w:szCs w:val="28"/>
        </w:rPr>
        <w:t xml:space="preserve"> ( 3 điểm )</w:t>
      </w:r>
    </w:p>
    <w:p w14:paraId="32113D87" w14:textId="77777777" w:rsidR="00543CAC" w:rsidRDefault="00543CAC">
      <w:pPr>
        <w:rPr>
          <w:rFonts w:ascii="Times New Roman" w:hAnsi="Times New Roman" w:cs="Times New Roman"/>
          <w:sz w:val="28"/>
          <w:szCs w:val="28"/>
        </w:rPr>
      </w:pPr>
      <w:r>
        <w:rPr>
          <w:rFonts w:ascii="Times New Roman" w:hAnsi="Times New Roman" w:cs="Times New Roman"/>
          <w:sz w:val="28"/>
          <w:szCs w:val="28"/>
        </w:rPr>
        <w:t>Trả lời</w:t>
      </w:r>
      <w:r w:rsidR="009B69CB">
        <w:rPr>
          <w:rFonts w:ascii="Times New Roman" w:hAnsi="Times New Roman" w:cs="Times New Roman"/>
          <w:sz w:val="28"/>
          <w:szCs w:val="28"/>
        </w:rPr>
        <w:t>:</w:t>
      </w:r>
    </w:p>
    <w:p w14:paraId="5A7238C9"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*Nội dung cải cách: ( 2 điểm )</w:t>
      </w:r>
    </w:p>
    <w:p w14:paraId="6AF96191"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 Về chính trị: Nhật Hoàng tuyên bố thủ tiêu chế độ Mạc Phủ, lập chính phủ mới, thực hiện quyền bình đẳng, ban bố quyền tự do.                                         (0,5đ)</w:t>
      </w:r>
    </w:p>
    <w:p w14:paraId="7C20DCC0"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 Về kinh tế: Xóa bỏ độc quyền ruộng đất của phong kiến, thực hiện cải cách theo hướng TBCN                                                                                                (0,5đ)</w:t>
      </w:r>
    </w:p>
    <w:p w14:paraId="13C1B34E"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 xml:space="preserve">- </w:t>
      </w:r>
      <w:bookmarkStart w:id="0" w:name="_Hlk117798737"/>
      <w:r>
        <w:rPr>
          <w:rFonts w:ascii="Times New Roman" w:hAnsi="Times New Roman" w:cs="Times New Roman"/>
          <w:sz w:val="28"/>
          <w:szCs w:val="28"/>
        </w:rPr>
        <w:t xml:space="preserve">Về quân sự: </w:t>
      </w:r>
      <w:bookmarkEnd w:id="0"/>
      <w:r>
        <w:rPr>
          <w:rFonts w:ascii="Times New Roman" w:hAnsi="Times New Roman" w:cs="Times New Roman"/>
          <w:sz w:val="28"/>
          <w:szCs w:val="28"/>
        </w:rPr>
        <w:t>Tổ chức huấn luyện theo kiểu phương Tây, chú trọng đóng tàu chiến, sản xuất vũ khí, đạn dược                                                                             (0,5đ)</w:t>
      </w:r>
    </w:p>
    <w:p w14:paraId="09086D10"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 Về giáo dục: Chú trọng nội dung khoa học- kĩ thuật, cử học sinh ưu tú đi du học ở phương Tây                                                                                                   (0,5đ)</w:t>
      </w:r>
    </w:p>
    <w:p w14:paraId="234CBB5B" w14:textId="77777777" w:rsidR="009B69CB" w:rsidRDefault="009B69CB" w:rsidP="009B69CB">
      <w:pPr>
        <w:rPr>
          <w:rFonts w:ascii="Times New Roman" w:hAnsi="Times New Roman" w:cs="Times New Roman"/>
          <w:sz w:val="28"/>
          <w:szCs w:val="28"/>
        </w:rPr>
      </w:pPr>
      <w:r>
        <w:rPr>
          <w:rFonts w:ascii="Times New Roman" w:hAnsi="Times New Roman" w:cs="Times New Roman"/>
          <w:sz w:val="28"/>
          <w:szCs w:val="28"/>
        </w:rPr>
        <w:t>*Kết quả</w:t>
      </w:r>
      <w:r w:rsidR="003A70CD">
        <w:rPr>
          <w:rFonts w:ascii="Times New Roman" w:hAnsi="Times New Roman" w:cs="Times New Roman"/>
          <w:sz w:val="28"/>
          <w:szCs w:val="28"/>
        </w:rPr>
        <w:t xml:space="preserve">: Nhật Bản thoát khỏi số phận một nước thuộc địa, trở thành một đế quốc </w:t>
      </w:r>
      <w:r w:rsidR="00E73CD4">
        <w:rPr>
          <w:rFonts w:ascii="Times New Roman" w:hAnsi="Times New Roman" w:cs="Times New Roman"/>
          <w:sz w:val="28"/>
          <w:szCs w:val="28"/>
        </w:rPr>
        <w:t>hùng</w:t>
      </w:r>
      <w:r w:rsidR="003A70CD">
        <w:rPr>
          <w:rFonts w:ascii="Times New Roman" w:hAnsi="Times New Roman" w:cs="Times New Roman"/>
          <w:sz w:val="28"/>
          <w:szCs w:val="28"/>
        </w:rPr>
        <w:t xml:space="preserve"> mạnh                                                                                                     (0,25đ)</w:t>
      </w:r>
    </w:p>
    <w:p w14:paraId="51BC62E8" w14:textId="77777777" w:rsidR="003A70CD" w:rsidRDefault="003A70CD" w:rsidP="009B69CB">
      <w:pPr>
        <w:rPr>
          <w:rFonts w:ascii="Times New Roman" w:hAnsi="Times New Roman" w:cs="Times New Roman"/>
          <w:sz w:val="28"/>
          <w:szCs w:val="28"/>
        </w:rPr>
      </w:pPr>
      <w:bookmarkStart w:id="1" w:name="_Hlk117798468"/>
      <w:r>
        <w:rPr>
          <w:rFonts w:ascii="Times New Roman" w:hAnsi="Times New Roman" w:cs="Times New Roman"/>
          <w:sz w:val="28"/>
          <w:szCs w:val="28"/>
        </w:rPr>
        <w:t xml:space="preserve">*Tính chất: </w:t>
      </w:r>
      <w:bookmarkEnd w:id="1"/>
      <w:r>
        <w:rPr>
          <w:rFonts w:ascii="Times New Roman" w:hAnsi="Times New Roman" w:cs="Times New Roman"/>
          <w:sz w:val="28"/>
          <w:szCs w:val="28"/>
        </w:rPr>
        <w:t xml:space="preserve">Cải cách Minh Trị mang </w:t>
      </w:r>
      <w:r w:rsidR="00E73CD4">
        <w:rPr>
          <w:rFonts w:ascii="Times New Roman" w:hAnsi="Times New Roman" w:cs="Times New Roman"/>
          <w:sz w:val="28"/>
          <w:szCs w:val="28"/>
        </w:rPr>
        <w:t>tính chất của một cuộc CMTS           (0,25đ)</w:t>
      </w:r>
    </w:p>
    <w:p w14:paraId="432B37BF" w14:textId="77777777" w:rsidR="00E73CD4" w:rsidRDefault="00E73CD4" w:rsidP="009B69CB">
      <w:pPr>
        <w:rPr>
          <w:rFonts w:ascii="Times New Roman" w:hAnsi="Times New Roman" w:cs="Times New Roman"/>
          <w:sz w:val="28"/>
          <w:szCs w:val="28"/>
        </w:rPr>
      </w:pPr>
      <w:r>
        <w:rPr>
          <w:rFonts w:ascii="Times New Roman" w:hAnsi="Times New Roman" w:cs="Times New Roman"/>
          <w:sz w:val="28"/>
          <w:szCs w:val="28"/>
        </w:rPr>
        <w:t xml:space="preserve">*Chính sách quyết định đến sự thành công của Nhật Bản: </w:t>
      </w:r>
      <w:r w:rsidR="00BF64DA">
        <w:rPr>
          <w:rFonts w:ascii="Times New Roman" w:hAnsi="Times New Roman" w:cs="Times New Roman"/>
          <w:sz w:val="28"/>
          <w:szCs w:val="28"/>
        </w:rPr>
        <w:t>L</w:t>
      </w:r>
      <w:r>
        <w:rPr>
          <w:rFonts w:ascii="Times New Roman" w:hAnsi="Times New Roman" w:cs="Times New Roman"/>
          <w:sz w:val="28"/>
          <w:szCs w:val="28"/>
        </w:rPr>
        <w:t>à chính sách giáo dục, đây được xem là chìa khóa cho công cuộc hiện đại hóa                               (0,25đ)</w:t>
      </w:r>
    </w:p>
    <w:p w14:paraId="4DF36EC3" w14:textId="3258423C" w:rsidR="00B955E5" w:rsidRDefault="00E73CD4" w:rsidP="009B69CB">
      <w:pPr>
        <w:rPr>
          <w:rFonts w:ascii="Times New Roman" w:hAnsi="Times New Roman" w:cs="Times New Roman"/>
          <w:sz w:val="28"/>
          <w:szCs w:val="28"/>
        </w:rPr>
      </w:pPr>
      <w:r>
        <w:rPr>
          <w:rFonts w:ascii="Times New Roman" w:hAnsi="Times New Roman" w:cs="Times New Roman"/>
          <w:sz w:val="28"/>
          <w:szCs w:val="28"/>
        </w:rPr>
        <w:t>*Việt Nam có thể rút ra bài học kinh nghiệm từ cuộc cải cách</w:t>
      </w:r>
      <w:r w:rsidR="00BF64DA">
        <w:rPr>
          <w:rFonts w:ascii="Times New Roman" w:hAnsi="Times New Roman" w:cs="Times New Roman"/>
          <w:sz w:val="28"/>
          <w:szCs w:val="28"/>
        </w:rPr>
        <w:t xml:space="preserve">: Coi giáo dục là quốc sách hàng đầu, chú trọng đến việc đào tạo, bồi dưỡng nguồn nhân </w:t>
      </w:r>
      <w:r w:rsidR="00B955E5">
        <w:rPr>
          <w:rFonts w:ascii="Times New Roman" w:hAnsi="Times New Roman" w:cs="Times New Roman"/>
          <w:sz w:val="28"/>
          <w:szCs w:val="28"/>
        </w:rPr>
        <w:t>lực có chất lượng cao…                                                                                                    (0,25đ)</w:t>
      </w:r>
    </w:p>
    <w:p w14:paraId="0EECFB32" w14:textId="77777777" w:rsidR="00B955E5" w:rsidRDefault="00B955E5" w:rsidP="009B69CB">
      <w:pPr>
        <w:rPr>
          <w:rFonts w:ascii="Times New Roman" w:hAnsi="Times New Roman" w:cs="Times New Roman"/>
          <w:sz w:val="28"/>
          <w:szCs w:val="28"/>
        </w:rPr>
      </w:pPr>
      <w:r w:rsidRPr="00D67629">
        <w:rPr>
          <w:rFonts w:ascii="Times New Roman" w:hAnsi="Times New Roman" w:cs="Times New Roman"/>
          <w:b/>
          <w:sz w:val="28"/>
          <w:szCs w:val="28"/>
          <w:u w:val="single"/>
        </w:rPr>
        <w:t>Câu 2:</w:t>
      </w:r>
      <w:r w:rsidR="0045280F">
        <w:rPr>
          <w:rFonts w:ascii="Times New Roman" w:hAnsi="Times New Roman" w:cs="Times New Roman"/>
          <w:sz w:val="28"/>
          <w:szCs w:val="28"/>
        </w:rPr>
        <w:t xml:space="preserve"> </w:t>
      </w:r>
      <w:r w:rsidR="00053ACD">
        <w:rPr>
          <w:rFonts w:ascii="Times New Roman" w:hAnsi="Times New Roman" w:cs="Times New Roman"/>
          <w:sz w:val="28"/>
          <w:szCs w:val="28"/>
        </w:rPr>
        <w:t>Em hãy nêu những nội dung của tổ chức Trung Quốc Đồng minh hội, qua đó em hãy rút ra điểm tiến bộ và hạn chế của Đồng minh hội?</w:t>
      </w:r>
      <w:r w:rsidR="00901A01">
        <w:rPr>
          <w:rFonts w:ascii="Times New Roman" w:hAnsi="Times New Roman" w:cs="Times New Roman"/>
          <w:sz w:val="28"/>
          <w:szCs w:val="28"/>
        </w:rPr>
        <w:t xml:space="preserve"> ( 3điểm )</w:t>
      </w:r>
    </w:p>
    <w:p w14:paraId="346D642A" w14:textId="77777777" w:rsidR="00053ACD" w:rsidRDefault="00053ACD" w:rsidP="009B69CB">
      <w:pPr>
        <w:rPr>
          <w:rFonts w:ascii="Times New Roman" w:hAnsi="Times New Roman" w:cs="Times New Roman"/>
          <w:sz w:val="28"/>
          <w:szCs w:val="28"/>
        </w:rPr>
      </w:pPr>
      <w:r>
        <w:rPr>
          <w:rFonts w:ascii="Times New Roman" w:hAnsi="Times New Roman" w:cs="Times New Roman"/>
          <w:sz w:val="28"/>
          <w:szCs w:val="28"/>
        </w:rPr>
        <w:t xml:space="preserve"> Trả lời:</w:t>
      </w:r>
    </w:p>
    <w:p w14:paraId="63A85F2B" w14:textId="77777777" w:rsidR="00053ACD" w:rsidRDefault="00053ACD" w:rsidP="009B69CB">
      <w:pPr>
        <w:rPr>
          <w:rFonts w:ascii="Times New Roman" w:hAnsi="Times New Roman" w:cs="Times New Roman"/>
          <w:sz w:val="28"/>
          <w:szCs w:val="28"/>
        </w:rPr>
      </w:pPr>
      <w:r>
        <w:rPr>
          <w:rFonts w:ascii="Times New Roman" w:hAnsi="Times New Roman" w:cs="Times New Roman"/>
          <w:sz w:val="28"/>
          <w:szCs w:val="28"/>
        </w:rPr>
        <w:lastRenderedPageBreak/>
        <w:t>*Nội dung của tổ chức Trung Quốc Đồng minh hội: (1,5</w:t>
      </w:r>
      <w:r w:rsidR="00901A01">
        <w:rPr>
          <w:rFonts w:ascii="Times New Roman" w:hAnsi="Times New Roman" w:cs="Times New Roman"/>
          <w:sz w:val="28"/>
          <w:szCs w:val="28"/>
        </w:rPr>
        <w:t>đ)</w:t>
      </w:r>
    </w:p>
    <w:p w14:paraId="4D57F280" w14:textId="77777777" w:rsidR="00901A01" w:rsidRDefault="00295824" w:rsidP="009B69CB">
      <w:pPr>
        <w:rPr>
          <w:rFonts w:ascii="Times New Roman" w:hAnsi="Times New Roman" w:cs="Times New Roman"/>
          <w:sz w:val="28"/>
          <w:szCs w:val="28"/>
        </w:rPr>
      </w:pPr>
      <w:r>
        <w:rPr>
          <w:rFonts w:ascii="Times New Roman" w:hAnsi="Times New Roman" w:cs="Times New Roman"/>
          <w:sz w:val="28"/>
          <w:szCs w:val="28"/>
        </w:rPr>
        <w:t>- Cương lĩnh chính trị dựa trên học thuyết Tam dân của Tôn Trung Sơn: “ Dân tộc độc lập, dân quyền tự do, dân sinh hạnh phúc”                                            (0,5đ)</w:t>
      </w:r>
    </w:p>
    <w:p w14:paraId="41FEF855" w14:textId="77777777" w:rsidR="00295824" w:rsidRDefault="00295824" w:rsidP="009B69CB">
      <w:pPr>
        <w:rPr>
          <w:rFonts w:ascii="Times New Roman" w:hAnsi="Times New Roman" w:cs="Times New Roman"/>
          <w:sz w:val="28"/>
          <w:szCs w:val="28"/>
        </w:rPr>
      </w:pPr>
      <w:r>
        <w:rPr>
          <w:rFonts w:ascii="Times New Roman" w:hAnsi="Times New Roman" w:cs="Times New Roman"/>
          <w:sz w:val="28"/>
          <w:szCs w:val="28"/>
        </w:rPr>
        <w:t>- Mục tiêu: Đánh đổ Mãn Thanh, khôi phục Trung Hoa, thành lập Dân quốc, thực hiện bình đẳng ruộng đất.                                                                              (0,5đ)</w:t>
      </w:r>
    </w:p>
    <w:p w14:paraId="6D89BAEE" w14:textId="77777777" w:rsidR="00295824" w:rsidRDefault="00295824" w:rsidP="009B69CB">
      <w:pPr>
        <w:rPr>
          <w:rFonts w:ascii="Times New Roman" w:hAnsi="Times New Roman" w:cs="Times New Roman"/>
          <w:sz w:val="28"/>
          <w:szCs w:val="28"/>
        </w:rPr>
      </w:pPr>
      <w:r>
        <w:rPr>
          <w:rFonts w:ascii="Times New Roman" w:hAnsi="Times New Roman" w:cs="Times New Roman"/>
          <w:sz w:val="28"/>
          <w:szCs w:val="28"/>
        </w:rPr>
        <w:t>- Thành phần tham gia: tiểu tư sản, địa chủ, thân binh sĩ bất bình với nhà Thanh cùng một số ít đại biểu công nông.                                                                (0,5đ)</w:t>
      </w:r>
    </w:p>
    <w:p w14:paraId="57D5256F" w14:textId="77777777" w:rsidR="00295824" w:rsidRDefault="00455C3D" w:rsidP="009B69CB">
      <w:pPr>
        <w:rPr>
          <w:rFonts w:ascii="Times New Roman" w:hAnsi="Times New Roman" w:cs="Times New Roman"/>
          <w:sz w:val="28"/>
          <w:szCs w:val="28"/>
        </w:rPr>
      </w:pPr>
      <w:r>
        <w:rPr>
          <w:rFonts w:ascii="Times New Roman" w:hAnsi="Times New Roman" w:cs="Times New Roman"/>
          <w:sz w:val="28"/>
          <w:szCs w:val="28"/>
        </w:rPr>
        <w:t xml:space="preserve">*Điểm </w:t>
      </w:r>
      <w:r w:rsidR="00046100">
        <w:rPr>
          <w:rFonts w:ascii="Times New Roman" w:hAnsi="Times New Roman" w:cs="Times New Roman"/>
          <w:sz w:val="28"/>
          <w:szCs w:val="28"/>
        </w:rPr>
        <w:t>tiến bộ: (</w:t>
      </w:r>
      <w:r w:rsidR="00437D8C">
        <w:rPr>
          <w:rFonts w:ascii="Times New Roman" w:hAnsi="Times New Roman" w:cs="Times New Roman"/>
          <w:sz w:val="28"/>
          <w:szCs w:val="28"/>
        </w:rPr>
        <w:t>1,0</w:t>
      </w:r>
      <w:r w:rsidR="00046100">
        <w:rPr>
          <w:rFonts w:ascii="Times New Roman" w:hAnsi="Times New Roman" w:cs="Times New Roman"/>
          <w:sz w:val="28"/>
          <w:szCs w:val="28"/>
        </w:rPr>
        <w:t>đ)</w:t>
      </w:r>
    </w:p>
    <w:p w14:paraId="2709FF99" w14:textId="77777777" w:rsidR="00046100" w:rsidRDefault="00046100" w:rsidP="009B69CB">
      <w:pPr>
        <w:rPr>
          <w:rFonts w:ascii="Times New Roman" w:hAnsi="Times New Roman" w:cs="Times New Roman"/>
          <w:sz w:val="28"/>
          <w:szCs w:val="28"/>
        </w:rPr>
      </w:pPr>
      <w:r>
        <w:rPr>
          <w:rFonts w:ascii="Times New Roman" w:hAnsi="Times New Roman" w:cs="Times New Roman"/>
          <w:sz w:val="28"/>
          <w:szCs w:val="28"/>
        </w:rPr>
        <w:t>- Nêu được mục tiêu và nhiệm vụ phù hợp với nguyện vọng của các tầng lớp nhân dân về độc lập,tự do, hạnh phúc và ruộng đất cho dân cày nghèo                (0,5đ)</w:t>
      </w:r>
    </w:p>
    <w:p w14:paraId="459F561E" w14:textId="77777777" w:rsidR="00046100" w:rsidRDefault="00046100" w:rsidP="009B69CB">
      <w:pPr>
        <w:rPr>
          <w:rFonts w:ascii="Times New Roman" w:hAnsi="Times New Roman" w:cs="Times New Roman"/>
          <w:sz w:val="28"/>
          <w:szCs w:val="28"/>
        </w:rPr>
      </w:pPr>
      <w:r>
        <w:rPr>
          <w:rFonts w:ascii="Times New Roman" w:hAnsi="Times New Roman" w:cs="Times New Roman"/>
          <w:sz w:val="28"/>
          <w:szCs w:val="28"/>
        </w:rPr>
        <w:t>- Kiên quyết dùng bạo lực cách mạng để lật đổ triều đình Mãn Thanh, làm bùng nổ cuộc cách mạng Tân Hợi                                                                               (0,5đ)</w:t>
      </w:r>
    </w:p>
    <w:p w14:paraId="0CB785F5" w14:textId="77777777" w:rsidR="00046100" w:rsidRDefault="00046100" w:rsidP="009B69CB">
      <w:pPr>
        <w:rPr>
          <w:rFonts w:ascii="Times New Roman" w:hAnsi="Times New Roman" w:cs="Times New Roman"/>
          <w:sz w:val="28"/>
          <w:szCs w:val="28"/>
        </w:rPr>
      </w:pPr>
      <w:r>
        <w:rPr>
          <w:rFonts w:ascii="Times New Roman" w:hAnsi="Times New Roman" w:cs="Times New Roman"/>
          <w:sz w:val="28"/>
          <w:szCs w:val="28"/>
        </w:rPr>
        <w:t>*Điểm hạn chế: (0,5đ)</w:t>
      </w:r>
    </w:p>
    <w:p w14:paraId="5AD5BB8A" w14:textId="1A7C7D88" w:rsidR="00783AE9" w:rsidRDefault="00046100" w:rsidP="009B69CB">
      <w:pPr>
        <w:rPr>
          <w:rFonts w:ascii="Times New Roman" w:hAnsi="Times New Roman" w:cs="Times New Roman"/>
          <w:sz w:val="28"/>
          <w:szCs w:val="28"/>
        </w:rPr>
      </w:pPr>
      <w:r>
        <w:rPr>
          <w:rFonts w:ascii="Times New Roman" w:hAnsi="Times New Roman" w:cs="Times New Roman"/>
          <w:sz w:val="28"/>
          <w:szCs w:val="28"/>
        </w:rPr>
        <w:t>- Cương lĩnh mới chỉ xác định nhiệm vụ của cách mạng là đánh đổ chính quyền  phong kiến Mãn Thanh chứ chưa xác định được kẻ thù chủ yếu của cách mạng Trung Quốc là chủ nghĩa đế quốc                                                               (0,5đ</w:t>
      </w:r>
    </w:p>
    <w:p w14:paraId="7A18E687" w14:textId="77777777" w:rsidR="00BF6180" w:rsidRDefault="00BF6180" w:rsidP="00BF6180">
      <w:pPr>
        <w:rPr>
          <w:rFonts w:ascii="Times New Roman" w:hAnsi="Times New Roman" w:cs="Times New Roman"/>
          <w:sz w:val="28"/>
          <w:szCs w:val="28"/>
        </w:rPr>
      </w:pPr>
    </w:p>
    <w:tbl>
      <w:tblPr>
        <w:tblW w:w="14160" w:type="dxa"/>
        <w:tblLook w:val="04A0" w:firstRow="1" w:lastRow="0" w:firstColumn="1" w:lastColumn="0" w:noHBand="0" w:noVBand="1"/>
      </w:tblPr>
      <w:tblGrid>
        <w:gridCol w:w="632"/>
        <w:gridCol w:w="689"/>
        <w:gridCol w:w="558"/>
        <w:gridCol w:w="558"/>
        <w:gridCol w:w="577"/>
        <w:gridCol w:w="540"/>
        <w:gridCol w:w="537"/>
        <w:gridCol w:w="577"/>
        <w:gridCol w:w="577"/>
        <w:gridCol w:w="558"/>
        <w:gridCol w:w="614"/>
        <w:gridCol w:w="633"/>
        <w:gridCol w:w="670"/>
        <w:gridCol w:w="670"/>
        <w:gridCol w:w="633"/>
        <w:gridCol w:w="614"/>
        <w:gridCol w:w="651"/>
        <w:gridCol w:w="670"/>
        <w:gridCol w:w="633"/>
        <w:gridCol w:w="633"/>
        <w:gridCol w:w="633"/>
        <w:gridCol w:w="614"/>
        <w:gridCol w:w="689"/>
      </w:tblGrid>
      <w:tr w:rsidR="00BF6180" w:rsidRPr="00BF6180" w14:paraId="20405EB7" w14:textId="77777777" w:rsidTr="00BF6180">
        <w:trPr>
          <w:trHeight w:val="276"/>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B828F" w14:textId="77777777" w:rsidR="00BF6180" w:rsidRPr="00BF6180" w:rsidRDefault="00BF6180" w:rsidP="00BF6180">
            <w:pPr>
              <w:spacing w:after="0" w:line="240" w:lineRule="auto"/>
              <w:jc w:val="center"/>
              <w:rPr>
                <w:rFonts w:ascii="Times New Roman" w:eastAsia="Times New Roman" w:hAnsi="Times New Roman" w:cs="Times New Roman"/>
                <w:b/>
                <w:bCs/>
                <w:lang w:val="vi-VN" w:eastAsia="vi-VN"/>
              </w:rPr>
            </w:pPr>
            <w:r w:rsidRPr="00BF6180">
              <w:rPr>
                <w:rFonts w:ascii="Times New Roman" w:eastAsia="Times New Roman" w:hAnsi="Times New Roman" w:cs="Times New Roman"/>
                <w:b/>
                <w:bCs/>
                <w:lang w:val="vi-VN" w:eastAsia="vi-VN"/>
              </w:rPr>
              <w:t>STT</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78C9485"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Mã đề</w:t>
            </w:r>
          </w:p>
        </w:tc>
        <w:tc>
          <w:tcPr>
            <w:tcW w:w="560" w:type="dxa"/>
            <w:tcBorders>
              <w:top w:val="single" w:sz="4" w:space="0" w:color="auto"/>
              <w:left w:val="nil"/>
              <w:bottom w:val="single" w:sz="4" w:space="0" w:color="auto"/>
              <w:right w:val="single" w:sz="4" w:space="0" w:color="auto"/>
            </w:tcBorders>
            <w:shd w:val="clear" w:color="auto" w:fill="auto"/>
            <w:vAlign w:val="center"/>
            <w:hideMark/>
          </w:tcPr>
          <w:p w14:paraId="472A93CC"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w:t>
            </w:r>
          </w:p>
        </w:tc>
        <w:tc>
          <w:tcPr>
            <w:tcW w:w="560" w:type="dxa"/>
            <w:tcBorders>
              <w:top w:val="single" w:sz="4" w:space="0" w:color="auto"/>
              <w:left w:val="nil"/>
              <w:bottom w:val="single" w:sz="4" w:space="0" w:color="auto"/>
              <w:right w:val="single" w:sz="4" w:space="0" w:color="auto"/>
            </w:tcBorders>
            <w:shd w:val="clear" w:color="auto" w:fill="auto"/>
            <w:vAlign w:val="center"/>
            <w:hideMark/>
          </w:tcPr>
          <w:p w14:paraId="4774DF03"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2</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699C5120"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3</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2CE12D11"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4</w:t>
            </w:r>
          </w:p>
        </w:tc>
        <w:tc>
          <w:tcPr>
            <w:tcW w:w="520" w:type="dxa"/>
            <w:tcBorders>
              <w:top w:val="single" w:sz="4" w:space="0" w:color="auto"/>
              <w:left w:val="nil"/>
              <w:bottom w:val="single" w:sz="4" w:space="0" w:color="auto"/>
              <w:right w:val="single" w:sz="4" w:space="0" w:color="auto"/>
            </w:tcBorders>
            <w:shd w:val="clear" w:color="auto" w:fill="auto"/>
            <w:vAlign w:val="center"/>
            <w:hideMark/>
          </w:tcPr>
          <w:p w14:paraId="558AA2FE"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5</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429BBE7E"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6</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6BE7C7E7"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7</w:t>
            </w:r>
          </w:p>
        </w:tc>
        <w:tc>
          <w:tcPr>
            <w:tcW w:w="560" w:type="dxa"/>
            <w:tcBorders>
              <w:top w:val="single" w:sz="4" w:space="0" w:color="auto"/>
              <w:left w:val="nil"/>
              <w:bottom w:val="single" w:sz="4" w:space="0" w:color="auto"/>
              <w:right w:val="single" w:sz="4" w:space="0" w:color="auto"/>
            </w:tcBorders>
            <w:shd w:val="clear" w:color="auto" w:fill="auto"/>
            <w:vAlign w:val="center"/>
            <w:hideMark/>
          </w:tcPr>
          <w:p w14:paraId="35ECEAD8"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8</w:t>
            </w:r>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5CFA391C"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9</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66DBC72"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AE309A7"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11</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2F613E6"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5663C4B"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13</w:t>
            </w:r>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5E23C5A3"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14</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1D61E77E"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FFA881E"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16</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5944BB57"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17</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CD3EDA5"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18</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950A224"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19</w:t>
            </w:r>
          </w:p>
        </w:tc>
        <w:tc>
          <w:tcPr>
            <w:tcW w:w="620" w:type="dxa"/>
            <w:tcBorders>
              <w:top w:val="single" w:sz="4" w:space="0" w:color="auto"/>
              <w:left w:val="nil"/>
              <w:bottom w:val="single" w:sz="4" w:space="0" w:color="auto"/>
              <w:right w:val="single" w:sz="4" w:space="0" w:color="auto"/>
            </w:tcBorders>
            <w:shd w:val="clear" w:color="auto" w:fill="auto"/>
            <w:vAlign w:val="center"/>
            <w:hideMark/>
          </w:tcPr>
          <w:p w14:paraId="156918B2"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20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BE5216D" w14:textId="77777777" w:rsidR="00BF6180" w:rsidRPr="00BF6180" w:rsidRDefault="00BF6180" w:rsidP="00BF6180">
            <w:pPr>
              <w:spacing w:after="0" w:line="240" w:lineRule="auto"/>
              <w:jc w:val="center"/>
              <w:rPr>
                <w:rFonts w:ascii="Times New Roman" w:eastAsia="Times New Roman" w:hAnsi="Times New Roman" w:cs="Times New Roman"/>
                <w:b/>
                <w:bCs/>
                <w:sz w:val="18"/>
                <w:szCs w:val="18"/>
                <w:lang w:val="vi-VN" w:eastAsia="vi-VN"/>
              </w:rPr>
            </w:pPr>
            <w:r w:rsidRPr="00BF6180">
              <w:rPr>
                <w:rFonts w:ascii="Times New Roman" w:eastAsia="Times New Roman" w:hAnsi="Times New Roman" w:cs="Times New Roman"/>
                <w:b/>
                <w:bCs/>
                <w:sz w:val="18"/>
                <w:szCs w:val="18"/>
                <w:lang w:val="vi-VN" w:eastAsia="vi-VN"/>
              </w:rPr>
              <w:t>Câu 21</w:t>
            </w:r>
          </w:p>
        </w:tc>
      </w:tr>
      <w:tr w:rsidR="00BF6180" w:rsidRPr="00BF6180" w14:paraId="40C0D2E6" w14:textId="77777777" w:rsidTr="00BF6180">
        <w:trPr>
          <w:trHeight w:val="276"/>
        </w:trPr>
        <w:tc>
          <w:tcPr>
            <w:tcW w:w="520" w:type="dxa"/>
            <w:tcBorders>
              <w:top w:val="nil"/>
              <w:left w:val="single" w:sz="4" w:space="0" w:color="auto"/>
              <w:bottom w:val="single" w:sz="4" w:space="0" w:color="auto"/>
              <w:right w:val="single" w:sz="4" w:space="0" w:color="auto"/>
            </w:tcBorders>
            <w:shd w:val="clear" w:color="auto" w:fill="auto"/>
            <w:vAlign w:val="bottom"/>
            <w:hideMark/>
          </w:tcPr>
          <w:p w14:paraId="607E5FBB"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1</w:t>
            </w:r>
          </w:p>
        </w:tc>
        <w:tc>
          <w:tcPr>
            <w:tcW w:w="700" w:type="dxa"/>
            <w:tcBorders>
              <w:top w:val="nil"/>
              <w:left w:val="nil"/>
              <w:bottom w:val="single" w:sz="4" w:space="0" w:color="auto"/>
              <w:right w:val="single" w:sz="4" w:space="0" w:color="auto"/>
            </w:tcBorders>
            <w:shd w:val="clear" w:color="auto" w:fill="auto"/>
            <w:vAlign w:val="bottom"/>
            <w:hideMark/>
          </w:tcPr>
          <w:p w14:paraId="6B2B6D2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001</w:t>
            </w:r>
          </w:p>
        </w:tc>
        <w:tc>
          <w:tcPr>
            <w:tcW w:w="560" w:type="dxa"/>
            <w:tcBorders>
              <w:top w:val="nil"/>
              <w:left w:val="nil"/>
              <w:bottom w:val="single" w:sz="4" w:space="0" w:color="auto"/>
              <w:right w:val="single" w:sz="4" w:space="0" w:color="auto"/>
            </w:tcBorders>
            <w:shd w:val="clear" w:color="auto" w:fill="auto"/>
            <w:vAlign w:val="bottom"/>
            <w:hideMark/>
          </w:tcPr>
          <w:p w14:paraId="7C08A59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60" w:type="dxa"/>
            <w:tcBorders>
              <w:top w:val="nil"/>
              <w:left w:val="nil"/>
              <w:bottom w:val="single" w:sz="4" w:space="0" w:color="auto"/>
              <w:right w:val="single" w:sz="4" w:space="0" w:color="auto"/>
            </w:tcBorders>
            <w:shd w:val="clear" w:color="auto" w:fill="auto"/>
            <w:vAlign w:val="bottom"/>
            <w:hideMark/>
          </w:tcPr>
          <w:p w14:paraId="72C6C73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80" w:type="dxa"/>
            <w:tcBorders>
              <w:top w:val="nil"/>
              <w:left w:val="nil"/>
              <w:bottom w:val="single" w:sz="4" w:space="0" w:color="auto"/>
              <w:right w:val="single" w:sz="4" w:space="0" w:color="auto"/>
            </w:tcBorders>
            <w:shd w:val="clear" w:color="auto" w:fill="auto"/>
            <w:vAlign w:val="bottom"/>
            <w:hideMark/>
          </w:tcPr>
          <w:p w14:paraId="4ED5459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40" w:type="dxa"/>
            <w:tcBorders>
              <w:top w:val="nil"/>
              <w:left w:val="nil"/>
              <w:bottom w:val="single" w:sz="4" w:space="0" w:color="auto"/>
              <w:right w:val="single" w:sz="4" w:space="0" w:color="auto"/>
            </w:tcBorders>
            <w:shd w:val="clear" w:color="auto" w:fill="auto"/>
            <w:vAlign w:val="bottom"/>
            <w:hideMark/>
          </w:tcPr>
          <w:p w14:paraId="66DBD67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20" w:type="dxa"/>
            <w:tcBorders>
              <w:top w:val="nil"/>
              <w:left w:val="nil"/>
              <w:bottom w:val="single" w:sz="4" w:space="0" w:color="auto"/>
              <w:right w:val="single" w:sz="4" w:space="0" w:color="auto"/>
            </w:tcBorders>
            <w:shd w:val="clear" w:color="auto" w:fill="auto"/>
            <w:vAlign w:val="bottom"/>
            <w:hideMark/>
          </w:tcPr>
          <w:p w14:paraId="1ABFBC4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48A6748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34D0B070"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560" w:type="dxa"/>
            <w:tcBorders>
              <w:top w:val="nil"/>
              <w:left w:val="nil"/>
              <w:bottom w:val="single" w:sz="4" w:space="0" w:color="auto"/>
              <w:right w:val="single" w:sz="4" w:space="0" w:color="auto"/>
            </w:tcBorders>
            <w:shd w:val="clear" w:color="auto" w:fill="auto"/>
            <w:vAlign w:val="bottom"/>
            <w:hideMark/>
          </w:tcPr>
          <w:p w14:paraId="450D934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20" w:type="dxa"/>
            <w:tcBorders>
              <w:top w:val="nil"/>
              <w:left w:val="nil"/>
              <w:bottom w:val="single" w:sz="4" w:space="0" w:color="auto"/>
              <w:right w:val="single" w:sz="4" w:space="0" w:color="auto"/>
            </w:tcBorders>
            <w:shd w:val="clear" w:color="auto" w:fill="auto"/>
            <w:vAlign w:val="bottom"/>
            <w:hideMark/>
          </w:tcPr>
          <w:p w14:paraId="34D7D56C"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572366C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80" w:type="dxa"/>
            <w:tcBorders>
              <w:top w:val="nil"/>
              <w:left w:val="nil"/>
              <w:bottom w:val="single" w:sz="4" w:space="0" w:color="auto"/>
              <w:right w:val="single" w:sz="4" w:space="0" w:color="auto"/>
            </w:tcBorders>
            <w:shd w:val="clear" w:color="auto" w:fill="auto"/>
            <w:vAlign w:val="bottom"/>
            <w:hideMark/>
          </w:tcPr>
          <w:p w14:paraId="042AB24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80" w:type="dxa"/>
            <w:tcBorders>
              <w:top w:val="nil"/>
              <w:left w:val="nil"/>
              <w:bottom w:val="single" w:sz="4" w:space="0" w:color="auto"/>
              <w:right w:val="single" w:sz="4" w:space="0" w:color="auto"/>
            </w:tcBorders>
            <w:shd w:val="clear" w:color="auto" w:fill="auto"/>
            <w:vAlign w:val="bottom"/>
            <w:hideMark/>
          </w:tcPr>
          <w:p w14:paraId="7505A99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75485D0C"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20" w:type="dxa"/>
            <w:tcBorders>
              <w:top w:val="nil"/>
              <w:left w:val="nil"/>
              <w:bottom w:val="single" w:sz="4" w:space="0" w:color="auto"/>
              <w:right w:val="single" w:sz="4" w:space="0" w:color="auto"/>
            </w:tcBorders>
            <w:shd w:val="clear" w:color="auto" w:fill="auto"/>
            <w:vAlign w:val="bottom"/>
            <w:hideMark/>
          </w:tcPr>
          <w:p w14:paraId="742688F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60" w:type="dxa"/>
            <w:tcBorders>
              <w:top w:val="nil"/>
              <w:left w:val="nil"/>
              <w:bottom w:val="single" w:sz="4" w:space="0" w:color="auto"/>
              <w:right w:val="single" w:sz="4" w:space="0" w:color="auto"/>
            </w:tcBorders>
            <w:shd w:val="clear" w:color="auto" w:fill="auto"/>
            <w:vAlign w:val="bottom"/>
            <w:hideMark/>
          </w:tcPr>
          <w:p w14:paraId="05619CC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80" w:type="dxa"/>
            <w:tcBorders>
              <w:top w:val="nil"/>
              <w:left w:val="nil"/>
              <w:bottom w:val="single" w:sz="4" w:space="0" w:color="auto"/>
              <w:right w:val="single" w:sz="4" w:space="0" w:color="auto"/>
            </w:tcBorders>
            <w:shd w:val="clear" w:color="auto" w:fill="auto"/>
            <w:vAlign w:val="bottom"/>
            <w:hideMark/>
          </w:tcPr>
          <w:p w14:paraId="0CC8AD4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09AB4F1D"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40" w:type="dxa"/>
            <w:tcBorders>
              <w:top w:val="nil"/>
              <w:left w:val="nil"/>
              <w:bottom w:val="single" w:sz="4" w:space="0" w:color="auto"/>
              <w:right w:val="single" w:sz="4" w:space="0" w:color="auto"/>
            </w:tcBorders>
            <w:shd w:val="clear" w:color="auto" w:fill="auto"/>
            <w:vAlign w:val="bottom"/>
            <w:hideMark/>
          </w:tcPr>
          <w:p w14:paraId="0C06BD5E"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40" w:type="dxa"/>
            <w:tcBorders>
              <w:top w:val="nil"/>
              <w:left w:val="nil"/>
              <w:bottom w:val="single" w:sz="4" w:space="0" w:color="auto"/>
              <w:right w:val="single" w:sz="4" w:space="0" w:color="auto"/>
            </w:tcBorders>
            <w:shd w:val="clear" w:color="auto" w:fill="auto"/>
            <w:vAlign w:val="bottom"/>
            <w:hideMark/>
          </w:tcPr>
          <w:p w14:paraId="799B6A9B"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20" w:type="dxa"/>
            <w:tcBorders>
              <w:top w:val="nil"/>
              <w:left w:val="nil"/>
              <w:bottom w:val="single" w:sz="4" w:space="0" w:color="auto"/>
              <w:right w:val="single" w:sz="4" w:space="0" w:color="auto"/>
            </w:tcBorders>
            <w:shd w:val="clear" w:color="auto" w:fill="auto"/>
            <w:vAlign w:val="bottom"/>
            <w:hideMark/>
          </w:tcPr>
          <w:p w14:paraId="5A55A3A2"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700" w:type="dxa"/>
            <w:tcBorders>
              <w:top w:val="nil"/>
              <w:left w:val="nil"/>
              <w:bottom w:val="single" w:sz="4" w:space="0" w:color="auto"/>
              <w:right w:val="single" w:sz="4" w:space="0" w:color="auto"/>
            </w:tcBorders>
            <w:shd w:val="clear" w:color="auto" w:fill="auto"/>
            <w:vAlign w:val="bottom"/>
            <w:hideMark/>
          </w:tcPr>
          <w:p w14:paraId="22736A4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r>
      <w:tr w:rsidR="00BF6180" w:rsidRPr="00BF6180" w14:paraId="6D9BADD2" w14:textId="77777777" w:rsidTr="00BF6180">
        <w:trPr>
          <w:trHeight w:val="276"/>
        </w:trPr>
        <w:tc>
          <w:tcPr>
            <w:tcW w:w="520" w:type="dxa"/>
            <w:tcBorders>
              <w:top w:val="nil"/>
              <w:left w:val="single" w:sz="4" w:space="0" w:color="auto"/>
              <w:bottom w:val="single" w:sz="4" w:space="0" w:color="auto"/>
              <w:right w:val="single" w:sz="4" w:space="0" w:color="auto"/>
            </w:tcBorders>
            <w:shd w:val="clear" w:color="auto" w:fill="auto"/>
            <w:vAlign w:val="bottom"/>
            <w:hideMark/>
          </w:tcPr>
          <w:p w14:paraId="4067A8BB"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2</w:t>
            </w:r>
          </w:p>
        </w:tc>
        <w:tc>
          <w:tcPr>
            <w:tcW w:w="700" w:type="dxa"/>
            <w:tcBorders>
              <w:top w:val="nil"/>
              <w:left w:val="nil"/>
              <w:bottom w:val="single" w:sz="4" w:space="0" w:color="auto"/>
              <w:right w:val="single" w:sz="4" w:space="0" w:color="auto"/>
            </w:tcBorders>
            <w:shd w:val="clear" w:color="auto" w:fill="auto"/>
            <w:vAlign w:val="bottom"/>
            <w:hideMark/>
          </w:tcPr>
          <w:p w14:paraId="63C0EC5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002</w:t>
            </w:r>
          </w:p>
        </w:tc>
        <w:tc>
          <w:tcPr>
            <w:tcW w:w="560" w:type="dxa"/>
            <w:tcBorders>
              <w:top w:val="nil"/>
              <w:left w:val="nil"/>
              <w:bottom w:val="single" w:sz="4" w:space="0" w:color="auto"/>
              <w:right w:val="single" w:sz="4" w:space="0" w:color="auto"/>
            </w:tcBorders>
            <w:shd w:val="clear" w:color="auto" w:fill="auto"/>
            <w:vAlign w:val="bottom"/>
            <w:hideMark/>
          </w:tcPr>
          <w:p w14:paraId="7B37C0B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60" w:type="dxa"/>
            <w:tcBorders>
              <w:top w:val="nil"/>
              <w:left w:val="nil"/>
              <w:bottom w:val="single" w:sz="4" w:space="0" w:color="auto"/>
              <w:right w:val="single" w:sz="4" w:space="0" w:color="auto"/>
            </w:tcBorders>
            <w:shd w:val="clear" w:color="auto" w:fill="auto"/>
            <w:vAlign w:val="bottom"/>
            <w:hideMark/>
          </w:tcPr>
          <w:p w14:paraId="24E8F0AB"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80" w:type="dxa"/>
            <w:tcBorders>
              <w:top w:val="nil"/>
              <w:left w:val="nil"/>
              <w:bottom w:val="single" w:sz="4" w:space="0" w:color="auto"/>
              <w:right w:val="single" w:sz="4" w:space="0" w:color="auto"/>
            </w:tcBorders>
            <w:shd w:val="clear" w:color="auto" w:fill="auto"/>
            <w:vAlign w:val="bottom"/>
            <w:hideMark/>
          </w:tcPr>
          <w:p w14:paraId="17658EFD"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540" w:type="dxa"/>
            <w:tcBorders>
              <w:top w:val="nil"/>
              <w:left w:val="nil"/>
              <w:bottom w:val="single" w:sz="4" w:space="0" w:color="auto"/>
              <w:right w:val="single" w:sz="4" w:space="0" w:color="auto"/>
            </w:tcBorders>
            <w:shd w:val="clear" w:color="auto" w:fill="auto"/>
            <w:vAlign w:val="bottom"/>
            <w:hideMark/>
          </w:tcPr>
          <w:p w14:paraId="2E2B429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20" w:type="dxa"/>
            <w:tcBorders>
              <w:top w:val="nil"/>
              <w:left w:val="nil"/>
              <w:bottom w:val="single" w:sz="4" w:space="0" w:color="auto"/>
              <w:right w:val="single" w:sz="4" w:space="0" w:color="auto"/>
            </w:tcBorders>
            <w:shd w:val="clear" w:color="auto" w:fill="auto"/>
            <w:vAlign w:val="bottom"/>
            <w:hideMark/>
          </w:tcPr>
          <w:p w14:paraId="4CA6B462"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80" w:type="dxa"/>
            <w:tcBorders>
              <w:top w:val="nil"/>
              <w:left w:val="nil"/>
              <w:bottom w:val="single" w:sz="4" w:space="0" w:color="auto"/>
              <w:right w:val="single" w:sz="4" w:space="0" w:color="auto"/>
            </w:tcBorders>
            <w:shd w:val="clear" w:color="auto" w:fill="auto"/>
            <w:vAlign w:val="bottom"/>
            <w:hideMark/>
          </w:tcPr>
          <w:p w14:paraId="3262F46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80" w:type="dxa"/>
            <w:tcBorders>
              <w:top w:val="nil"/>
              <w:left w:val="nil"/>
              <w:bottom w:val="single" w:sz="4" w:space="0" w:color="auto"/>
              <w:right w:val="single" w:sz="4" w:space="0" w:color="auto"/>
            </w:tcBorders>
            <w:shd w:val="clear" w:color="auto" w:fill="auto"/>
            <w:vAlign w:val="bottom"/>
            <w:hideMark/>
          </w:tcPr>
          <w:p w14:paraId="19472DB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560" w:type="dxa"/>
            <w:tcBorders>
              <w:top w:val="nil"/>
              <w:left w:val="nil"/>
              <w:bottom w:val="single" w:sz="4" w:space="0" w:color="auto"/>
              <w:right w:val="single" w:sz="4" w:space="0" w:color="auto"/>
            </w:tcBorders>
            <w:shd w:val="clear" w:color="auto" w:fill="auto"/>
            <w:vAlign w:val="bottom"/>
            <w:hideMark/>
          </w:tcPr>
          <w:p w14:paraId="5AB0DF6D"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20" w:type="dxa"/>
            <w:tcBorders>
              <w:top w:val="nil"/>
              <w:left w:val="nil"/>
              <w:bottom w:val="single" w:sz="4" w:space="0" w:color="auto"/>
              <w:right w:val="single" w:sz="4" w:space="0" w:color="auto"/>
            </w:tcBorders>
            <w:shd w:val="clear" w:color="auto" w:fill="auto"/>
            <w:vAlign w:val="bottom"/>
            <w:hideMark/>
          </w:tcPr>
          <w:p w14:paraId="4E7849A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40" w:type="dxa"/>
            <w:tcBorders>
              <w:top w:val="nil"/>
              <w:left w:val="nil"/>
              <w:bottom w:val="single" w:sz="4" w:space="0" w:color="auto"/>
              <w:right w:val="single" w:sz="4" w:space="0" w:color="auto"/>
            </w:tcBorders>
            <w:shd w:val="clear" w:color="auto" w:fill="auto"/>
            <w:vAlign w:val="bottom"/>
            <w:hideMark/>
          </w:tcPr>
          <w:p w14:paraId="77AEDC44"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80" w:type="dxa"/>
            <w:tcBorders>
              <w:top w:val="nil"/>
              <w:left w:val="nil"/>
              <w:bottom w:val="single" w:sz="4" w:space="0" w:color="auto"/>
              <w:right w:val="single" w:sz="4" w:space="0" w:color="auto"/>
            </w:tcBorders>
            <w:shd w:val="clear" w:color="auto" w:fill="auto"/>
            <w:vAlign w:val="bottom"/>
            <w:hideMark/>
          </w:tcPr>
          <w:p w14:paraId="0A4510EC"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80" w:type="dxa"/>
            <w:tcBorders>
              <w:top w:val="nil"/>
              <w:left w:val="nil"/>
              <w:bottom w:val="single" w:sz="4" w:space="0" w:color="auto"/>
              <w:right w:val="single" w:sz="4" w:space="0" w:color="auto"/>
            </w:tcBorders>
            <w:shd w:val="clear" w:color="auto" w:fill="auto"/>
            <w:vAlign w:val="bottom"/>
            <w:hideMark/>
          </w:tcPr>
          <w:p w14:paraId="16A6D6B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1988386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20" w:type="dxa"/>
            <w:tcBorders>
              <w:top w:val="nil"/>
              <w:left w:val="nil"/>
              <w:bottom w:val="single" w:sz="4" w:space="0" w:color="auto"/>
              <w:right w:val="single" w:sz="4" w:space="0" w:color="auto"/>
            </w:tcBorders>
            <w:shd w:val="clear" w:color="auto" w:fill="auto"/>
            <w:vAlign w:val="bottom"/>
            <w:hideMark/>
          </w:tcPr>
          <w:p w14:paraId="19E8559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60" w:type="dxa"/>
            <w:tcBorders>
              <w:top w:val="nil"/>
              <w:left w:val="nil"/>
              <w:bottom w:val="single" w:sz="4" w:space="0" w:color="auto"/>
              <w:right w:val="single" w:sz="4" w:space="0" w:color="auto"/>
            </w:tcBorders>
            <w:shd w:val="clear" w:color="auto" w:fill="auto"/>
            <w:vAlign w:val="bottom"/>
            <w:hideMark/>
          </w:tcPr>
          <w:p w14:paraId="0127F54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80" w:type="dxa"/>
            <w:tcBorders>
              <w:top w:val="nil"/>
              <w:left w:val="nil"/>
              <w:bottom w:val="single" w:sz="4" w:space="0" w:color="auto"/>
              <w:right w:val="single" w:sz="4" w:space="0" w:color="auto"/>
            </w:tcBorders>
            <w:shd w:val="clear" w:color="auto" w:fill="auto"/>
            <w:vAlign w:val="bottom"/>
            <w:hideMark/>
          </w:tcPr>
          <w:p w14:paraId="74F91E1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1405851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40" w:type="dxa"/>
            <w:tcBorders>
              <w:top w:val="nil"/>
              <w:left w:val="nil"/>
              <w:bottom w:val="single" w:sz="4" w:space="0" w:color="auto"/>
              <w:right w:val="single" w:sz="4" w:space="0" w:color="auto"/>
            </w:tcBorders>
            <w:shd w:val="clear" w:color="auto" w:fill="auto"/>
            <w:vAlign w:val="bottom"/>
            <w:hideMark/>
          </w:tcPr>
          <w:p w14:paraId="32CFDC6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40" w:type="dxa"/>
            <w:tcBorders>
              <w:top w:val="nil"/>
              <w:left w:val="nil"/>
              <w:bottom w:val="single" w:sz="4" w:space="0" w:color="auto"/>
              <w:right w:val="single" w:sz="4" w:space="0" w:color="auto"/>
            </w:tcBorders>
            <w:shd w:val="clear" w:color="auto" w:fill="auto"/>
            <w:vAlign w:val="bottom"/>
            <w:hideMark/>
          </w:tcPr>
          <w:p w14:paraId="6B486BA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20" w:type="dxa"/>
            <w:tcBorders>
              <w:top w:val="nil"/>
              <w:left w:val="nil"/>
              <w:bottom w:val="single" w:sz="4" w:space="0" w:color="auto"/>
              <w:right w:val="single" w:sz="4" w:space="0" w:color="auto"/>
            </w:tcBorders>
            <w:shd w:val="clear" w:color="auto" w:fill="auto"/>
            <w:vAlign w:val="bottom"/>
            <w:hideMark/>
          </w:tcPr>
          <w:p w14:paraId="5457FED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700" w:type="dxa"/>
            <w:tcBorders>
              <w:top w:val="nil"/>
              <w:left w:val="nil"/>
              <w:bottom w:val="single" w:sz="4" w:space="0" w:color="auto"/>
              <w:right w:val="single" w:sz="4" w:space="0" w:color="auto"/>
            </w:tcBorders>
            <w:shd w:val="clear" w:color="auto" w:fill="auto"/>
            <w:vAlign w:val="bottom"/>
            <w:hideMark/>
          </w:tcPr>
          <w:p w14:paraId="4ED8C8C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r>
      <w:tr w:rsidR="00BF6180" w:rsidRPr="00BF6180" w14:paraId="38EFB829" w14:textId="77777777" w:rsidTr="00BF6180">
        <w:trPr>
          <w:trHeight w:val="276"/>
        </w:trPr>
        <w:tc>
          <w:tcPr>
            <w:tcW w:w="520" w:type="dxa"/>
            <w:tcBorders>
              <w:top w:val="nil"/>
              <w:left w:val="single" w:sz="4" w:space="0" w:color="auto"/>
              <w:bottom w:val="single" w:sz="4" w:space="0" w:color="auto"/>
              <w:right w:val="single" w:sz="4" w:space="0" w:color="auto"/>
            </w:tcBorders>
            <w:shd w:val="clear" w:color="auto" w:fill="auto"/>
            <w:vAlign w:val="bottom"/>
            <w:hideMark/>
          </w:tcPr>
          <w:p w14:paraId="0868333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3</w:t>
            </w:r>
          </w:p>
        </w:tc>
        <w:tc>
          <w:tcPr>
            <w:tcW w:w="700" w:type="dxa"/>
            <w:tcBorders>
              <w:top w:val="nil"/>
              <w:left w:val="nil"/>
              <w:bottom w:val="single" w:sz="4" w:space="0" w:color="auto"/>
              <w:right w:val="single" w:sz="4" w:space="0" w:color="auto"/>
            </w:tcBorders>
            <w:shd w:val="clear" w:color="auto" w:fill="auto"/>
            <w:vAlign w:val="bottom"/>
            <w:hideMark/>
          </w:tcPr>
          <w:p w14:paraId="2081D4C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003</w:t>
            </w:r>
          </w:p>
        </w:tc>
        <w:tc>
          <w:tcPr>
            <w:tcW w:w="560" w:type="dxa"/>
            <w:tcBorders>
              <w:top w:val="nil"/>
              <w:left w:val="nil"/>
              <w:bottom w:val="single" w:sz="4" w:space="0" w:color="auto"/>
              <w:right w:val="single" w:sz="4" w:space="0" w:color="auto"/>
            </w:tcBorders>
            <w:shd w:val="clear" w:color="auto" w:fill="auto"/>
            <w:vAlign w:val="bottom"/>
            <w:hideMark/>
          </w:tcPr>
          <w:p w14:paraId="2FCC52D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60" w:type="dxa"/>
            <w:tcBorders>
              <w:top w:val="nil"/>
              <w:left w:val="nil"/>
              <w:bottom w:val="single" w:sz="4" w:space="0" w:color="auto"/>
              <w:right w:val="single" w:sz="4" w:space="0" w:color="auto"/>
            </w:tcBorders>
            <w:shd w:val="clear" w:color="auto" w:fill="auto"/>
            <w:vAlign w:val="bottom"/>
            <w:hideMark/>
          </w:tcPr>
          <w:p w14:paraId="4C931B0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80" w:type="dxa"/>
            <w:tcBorders>
              <w:top w:val="nil"/>
              <w:left w:val="nil"/>
              <w:bottom w:val="single" w:sz="4" w:space="0" w:color="auto"/>
              <w:right w:val="single" w:sz="4" w:space="0" w:color="auto"/>
            </w:tcBorders>
            <w:shd w:val="clear" w:color="auto" w:fill="auto"/>
            <w:vAlign w:val="bottom"/>
            <w:hideMark/>
          </w:tcPr>
          <w:p w14:paraId="4280F7B2"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40" w:type="dxa"/>
            <w:tcBorders>
              <w:top w:val="nil"/>
              <w:left w:val="nil"/>
              <w:bottom w:val="single" w:sz="4" w:space="0" w:color="auto"/>
              <w:right w:val="single" w:sz="4" w:space="0" w:color="auto"/>
            </w:tcBorders>
            <w:shd w:val="clear" w:color="auto" w:fill="auto"/>
            <w:vAlign w:val="bottom"/>
            <w:hideMark/>
          </w:tcPr>
          <w:p w14:paraId="68AB2FD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20" w:type="dxa"/>
            <w:tcBorders>
              <w:top w:val="nil"/>
              <w:left w:val="nil"/>
              <w:bottom w:val="single" w:sz="4" w:space="0" w:color="auto"/>
              <w:right w:val="single" w:sz="4" w:space="0" w:color="auto"/>
            </w:tcBorders>
            <w:shd w:val="clear" w:color="auto" w:fill="auto"/>
            <w:vAlign w:val="bottom"/>
            <w:hideMark/>
          </w:tcPr>
          <w:p w14:paraId="0A56620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2EFC99F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80" w:type="dxa"/>
            <w:tcBorders>
              <w:top w:val="nil"/>
              <w:left w:val="nil"/>
              <w:bottom w:val="single" w:sz="4" w:space="0" w:color="auto"/>
              <w:right w:val="single" w:sz="4" w:space="0" w:color="auto"/>
            </w:tcBorders>
            <w:shd w:val="clear" w:color="auto" w:fill="auto"/>
            <w:vAlign w:val="bottom"/>
            <w:hideMark/>
          </w:tcPr>
          <w:p w14:paraId="2BAB5B4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560" w:type="dxa"/>
            <w:tcBorders>
              <w:top w:val="nil"/>
              <w:left w:val="nil"/>
              <w:bottom w:val="single" w:sz="4" w:space="0" w:color="auto"/>
              <w:right w:val="single" w:sz="4" w:space="0" w:color="auto"/>
            </w:tcBorders>
            <w:shd w:val="clear" w:color="auto" w:fill="auto"/>
            <w:vAlign w:val="bottom"/>
            <w:hideMark/>
          </w:tcPr>
          <w:p w14:paraId="67D924EE"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20" w:type="dxa"/>
            <w:tcBorders>
              <w:top w:val="nil"/>
              <w:left w:val="nil"/>
              <w:bottom w:val="single" w:sz="4" w:space="0" w:color="auto"/>
              <w:right w:val="single" w:sz="4" w:space="0" w:color="auto"/>
            </w:tcBorders>
            <w:shd w:val="clear" w:color="auto" w:fill="auto"/>
            <w:vAlign w:val="bottom"/>
            <w:hideMark/>
          </w:tcPr>
          <w:p w14:paraId="106AA78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66A91964"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80" w:type="dxa"/>
            <w:tcBorders>
              <w:top w:val="nil"/>
              <w:left w:val="nil"/>
              <w:bottom w:val="single" w:sz="4" w:space="0" w:color="auto"/>
              <w:right w:val="single" w:sz="4" w:space="0" w:color="auto"/>
            </w:tcBorders>
            <w:shd w:val="clear" w:color="auto" w:fill="auto"/>
            <w:vAlign w:val="bottom"/>
            <w:hideMark/>
          </w:tcPr>
          <w:p w14:paraId="003FF224"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80" w:type="dxa"/>
            <w:tcBorders>
              <w:top w:val="nil"/>
              <w:left w:val="nil"/>
              <w:bottom w:val="single" w:sz="4" w:space="0" w:color="auto"/>
              <w:right w:val="single" w:sz="4" w:space="0" w:color="auto"/>
            </w:tcBorders>
            <w:shd w:val="clear" w:color="auto" w:fill="auto"/>
            <w:vAlign w:val="bottom"/>
            <w:hideMark/>
          </w:tcPr>
          <w:p w14:paraId="3038F644"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40" w:type="dxa"/>
            <w:tcBorders>
              <w:top w:val="nil"/>
              <w:left w:val="nil"/>
              <w:bottom w:val="single" w:sz="4" w:space="0" w:color="auto"/>
              <w:right w:val="single" w:sz="4" w:space="0" w:color="auto"/>
            </w:tcBorders>
            <w:shd w:val="clear" w:color="auto" w:fill="auto"/>
            <w:vAlign w:val="bottom"/>
            <w:hideMark/>
          </w:tcPr>
          <w:p w14:paraId="144C687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20" w:type="dxa"/>
            <w:tcBorders>
              <w:top w:val="nil"/>
              <w:left w:val="nil"/>
              <w:bottom w:val="single" w:sz="4" w:space="0" w:color="auto"/>
              <w:right w:val="single" w:sz="4" w:space="0" w:color="auto"/>
            </w:tcBorders>
            <w:shd w:val="clear" w:color="auto" w:fill="auto"/>
            <w:vAlign w:val="bottom"/>
            <w:hideMark/>
          </w:tcPr>
          <w:p w14:paraId="52509CA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60" w:type="dxa"/>
            <w:tcBorders>
              <w:top w:val="nil"/>
              <w:left w:val="nil"/>
              <w:bottom w:val="single" w:sz="4" w:space="0" w:color="auto"/>
              <w:right w:val="single" w:sz="4" w:space="0" w:color="auto"/>
            </w:tcBorders>
            <w:shd w:val="clear" w:color="auto" w:fill="auto"/>
            <w:vAlign w:val="bottom"/>
            <w:hideMark/>
          </w:tcPr>
          <w:p w14:paraId="7997BE4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80" w:type="dxa"/>
            <w:tcBorders>
              <w:top w:val="nil"/>
              <w:left w:val="nil"/>
              <w:bottom w:val="single" w:sz="4" w:space="0" w:color="auto"/>
              <w:right w:val="single" w:sz="4" w:space="0" w:color="auto"/>
            </w:tcBorders>
            <w:shd w:val="clear" w:color="auto" w:fill="auto"/>
            <w:vAlign w:val="bottom"/>
            <w:hideMark/>
          </w:tcPr>
          <w:p w14:paraId="4D6BF91E"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4240E4D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40" w:type="dxa"/>
            <w:tcBorders>
              <w:top w:val="nil"/>
              <w:left w:val="nil"/>
              <w:bottom w:val="single" w:sz="4" w:space="0" w:color="auto"/>
              <w:right w:val="single" w:sz="4" w:space="0" w:color="auto"/>
            </w:tcBorders>
            <w:shd w:val="clear" w:color="auto" w:fill="auto"/>
            <w:vAlign w:val="bottom"/>
            <w:hideMark/>
          </w:tcPr>
          <w:p w14:paraId="4E96F580"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40" w:type="dxa"/>
            <w:tcBorders>
              <w:top w:val="nil"/>
              <w:left w:val="nil"/>
              <w:bottom w:val="single" w:sz="4" w:space="0" w:color="auto"/>
              <w:right w:val="single" w:sz="4" w:space="0" w:color="auto"/>
            </w:tcBorders>
            <w:shd w:val="clear" w:color="auto" w:fill="auto"/>
            <w:vAlign w:val="bottom"/>
            <w:hideMark/>
          </w:tcPr>
          <w:p w14:paraId="1055059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20" w:type="dxa"/>
            <w:tcBorders>
              <w:top w:val="nil"/>
              <w:left w:val="nil"/>
              <w:bottom w:val="single" w:sz="4" w:space="0" w:color="auto"/>
              <w:right w:val="single" w:sz="4" w:space="0" w:color="auto"/>
            </w:tcBorders>
            <w:shd w:val="clear" w:color="auto" w:fill="auto"/>
            <w:vAlign w:val="bottom"/>
            <w:hideMark/>
          </w:tcPr>
          <w:p w14:paraId="28C466B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700" w:type="dxa"/>
            <w:tcBorders>
              <w:top w:val="nil"/>
              <w:left w:val="nil"/>
              <w:bottom w:val="single" w:sz="4" w:space="0" w:color="auto"/>
              <w:right w:val="single" w:sz="4" w:space="0" w:color="auto"/>
            </w:tcBorders>
            <w:shd w:val="clear" w:color="auto" w:fill="auto"/>
            <w:vAlign w:val="bottom"/>
            <w:hideMark/>
          </w:tcPr>
          <w:p w14:paraId="11A66EA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r>
      <w:tr w:rsidR="00BF6180" w:rsidRPr="00BF6180" w14:paraId="7F1A37A4" w14:textId="77777777" w:rsidTr="00BF6180">
        <w:trPr>
          <w:trHeight w:val="276"/>
        </w:trPr>
        <w:tc>
          <w:tcPr>
            <w:tcW w:w="520" w:type="dxa"/>
            <w:tcBorders>
              <w:top w:val="nil"/>
              <w:left w:val="single" w:sz="4" w:space="0" w:color="auto"/>
              <w:bottom w:val="single" w:sz="4" w:space="0" w:color="auto"/>
              <w:right w:val="single" w:sz="4" w:space="0" w:color="auto"/>
            </w:tcBorders>
            <w:shd w:val="clear" w:color="auto" w:fill="auto"/>
            <w:vAlign w:val="bottom"/>
            <w:hideMark/>
          </w:tcPr>
          <w:p w14:paraId="5F78DF4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4</w:t>
            </w:r>
          </w:p>
        </w:tc>
        <w:tc>
          <w:tcPr>
            <w:tcW w:w="700" w:type="dxa"/>
            <w:tcBorders>
              <w:top w:val="nil"/>
              <w:left w:val="nil"/>
              <w:bottom w:val="single" w:sz="4" w:space="0" w:color="auto"/>
              <w:right w:val="single" w:sz="4" w:space="0" w:color="auto"/>
            </w:tcBorders>
            <w:shd w:val="clear" w:color="auto" w:fill="auto"/>
            <w:vAlign w:val="bottom"/>
            <w:hideMark/>
          </w:tcPr>
          <w:p w14:paraId="3B1A6D3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004</w:t>
            </w:r>
          </w:p>
        </w:tc>
        <w:tc>
          <w:tcPr>
            <w:tcW w:w="560" w:type="dxa"/>
            <w:tcBorders>
              <w:top w:val="nil"/>
              <w:left w:val="nil"/>
              <w:bottom w:val="single" w:sz="4" w:space="0" w:color="auto"/>
              <w:right w:val="single" w:sz="4" w:space="0" w:color="auto"/>
            </w:tcBorders>
            <w:shd w:val="clear" w:color="auto" w:fill="auto"/>
            <w:vAlign w:val="bottom"/>
            <w:hideMark/>
          </w:tcPr>
          <w:p w14:paraId="7FDD1A04"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60" w:type="dxa"/>
            <w:tcBorders>
              <w:top w:val="nil"/>
              <w:left w:val="nil"/>
              <w:bottom w:val="single" w:sz="4" w:space="0" w:color="auto"/>
              <w:right w:val="single" w:sz="4" w:space="0" w:color="auto"/>
            </w:tcBorders>
            <w:shd w:val="clear" w:color="auto" w:fill="auto"/>
            <w:vAlign w:val="bottom"/>
            <w:hideMark/>
          </w:tcPr>
          <w:p w14:paraId="603C046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79812A6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540" w:type="dxa"/>
            <w:tcBorders>
              <w:top w:val="nil"/>
              <w:left w:val="nil"/>
              <w:bottom w:val="single" w:sz="4" w:space="0" w:color="auto"/>
              <w:right w:val="single" w:sz="4" w:space="0" w:color="auto"/>
            </w:tcBorders>
            <w:shd w:val="clear" w:color="auto" w:fill="auto"/>
            <w:vAlign w:val="bottom"/>
            <w:hideMark/>
          </w:tcPr>
          <w:p w14:paraId="6B445C20"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520" w:type="dxa"/>
            <w:tcBorders>
              <w:top w:val="nil"/>
              <w:left w:val="nil"/>
              <w:bottom w:val="single" w:sz="4" w:space="0" w:color="auto"/>
              <w:right w:val="single" w:sz="4" w:space="0" w:color="auto"/>
            </w:tcBorders>
            <w:shd w:val="clear" w:color="auto" w:fill="auto"/>
            <w:vAlign w:val="bottom"/>
            <w:hideMark/>
          </w:tcPr>
          <w:p w14:paraId="388F2625"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66B73048"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580" w:type="dxa"/>
            <w:tcBorders>
              <w:top w:val="nil"/>
              <w:left w:val="nil"/>
              <w:bottom w:val="single" w:sz="4" w:space="0" w:color="auto"/>
              <w:right w:val="single" w:sz="4" w:space="0" w:color="auto"/>
            </w:tcBorders>
            <w:shd w:val="clear" w:color="auto" w:fill="auto"/>
            <w:vAlign w:val="bottom"/>
            <w:hideMark/>
          </w:tcPr>
          <w:p w14:paraId="1CC4280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560" w:type="dxa"/>
            <w:tcBorders>
              <w:top w:val="nil"/>
              <w:left w:val="nil"/>
              <w:bottom w:val="single" w:sz="4" w:space="0" w:color="auto"/>
              <w:right w:val="single" w:sz="4" w:space="0" w:color="auto"/>
            </w:tcBorders>
            <w:shd w:val="clear" w:color="auto" w:fill="auto"/>
            <w:vAlign w:val="bottom"/>
            <w:hideMark/>
          </w:tcPr>
          <w:p w14:paraId="2C3F6CC8"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20" w:type="dxa"/>
            <w:tcBorders>
              <w:top w:val="nil"/>
              <w:left w:val="nil"/>
              <w:bottom w:val="single" w:sz="4" w:space="0" w:color="auto"/>
              <w:right w:val="single" w:sz="4" w:space="0" w:color="auto"/>
            </w:tcBorders>
            <w:shd w:val="clear" w:color="auto" w:fill="auto"/>
            <w:vAlign w:val="bottom"/>
            <w:hideMark/>
          </w:tcPr>
          <w:p w14:paraId="183CF3E6"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75657DB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80" w:type="dxa"/>
            <w:tcBorders>
              <w:top w:val="nil"/>
              <w:left w:val="nil"/>
              <w:bottom w:val="single" w:sz="4" w:space="0" w:color="auto"/>
              <w:right w:val="single" w:sz="4" w:space="0" w:color="auto"/>
            </w:tcBorders>
            <w:shd w:val="clear" w:color="auto" w:fill="auto"/>
            <w:vAlign w:val="bottom"/>
            <w:hideMark/>
          </w:tcPr>
          <w:p w14:paraId="5194DA6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80" w:type="dxa"/>
            <w:tcBorders>
              <w:top w:val="nil"/>
              <w:left w:val="nil"/>
              <w:bottom w:val="single" w:sz="4" w:space="0" w:color="auto"/>
              <w:right w:val="single" w:sz="4" w:space="0" w:color="auto"/>
            </w:tcBorders>
            <w:shd w:val="clear" w:color="auto" w:fill="auto"/>
            <w:vAlign w:val="bottom"/>
            <w:hideMark/>
          </w:tcPr>
          <w:p w14:paraId="568B843F"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415D552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20" w:type="dxa"/>
            <w:tcBorders>
              <w:top w:val="nil"/>
              <w:left w:val="nil"/>
              <w:bottom w:val="single" w:sz="4" w:space="0" w:color="auto"/>
              <w:right w:val="single" w:sz="4" w:space="0" w:color="auto"/>
            </w:tcBorders>
            <w:shd w:val="clear" w:color="auto" w:fill="auto"/>
            <w:vAlign w:val="bottom"/>
            <w:hideMark/>
          </w:tcPr>
          <w:p w14:paraId="3497B09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60" w:type="dxa"/>
            <w:tcBorders>
              <w:top w:val="nil"/>
              <w:left w:val="nil"/>
              <w:bottom w:val="single" w:sz="4" w:space="0" w:color="auto"/>
              <w:right w:val="single" w:sz="4" w:space="0" w:color="auto"/>
            </w:tcBorders>
            <w:shd w:val="clear" w:color="auto" w:fill="auto"/>
            <w:vAlign w:val="bottom"/>
            <w:hideMark/>
          </w:tcPr>
          <w:p w14:paraId="3A5DCC39"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D</w:t>
            </w:r>
          </w:p>
        </w:tc>
        <w:tc>
          <w:tcPr>
            <w:tcW w:w="680" w:type="dxa"/>
            <w:tcBorders>
              <w:top w:val="nil"/>
              <w:left w:val="nil"/>
              <w:bottom w:val="single" w:sz="4" w:space="0" w:color="auto"/>
              <w:right w:val="single" w:sz="4" w:space="0" w:color="auto"/>
            </w:tcBorders>
            <w:shd w:val="clear" w:color="auto" w:fill="auto"/>
            <w:vAlign w:val="bottom"/>
            <w:hideMark/>
          </w:tcPr>
          <w:p w14:paraId="3B7071DC"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640" w:type="dxa"/>
            <w:tcBorders>
              <w:top w:val="nil"/>
              <w:left w:val="nil"/>
              <w:bottom w:val="single" w:sz="4" w:space="0" w:color="auto"/>
              <w:right w:val="single" w:sz="4" w:space="0" w:color="auto"/>
            </w:tcBorders>
            <w:shd w:val="clear" w:color="auto" w:fill="auto"/>
            <w:vAlign w:val="bottom"/>
            <w:hideMark/>
          </w:tcPr>
          <w:p w14:paraId="63CCE5E1"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C</w:t>
            </w:r>
          </w:p>
        </w:tc>
        <w:tc>
          <w:tcPr>
            <w:tcW w:w="640" w:type="dxa"/>
            <w:tcBorders>
              <w:top w:val="nil"/>
              <w:left w:val="nil"/>
              <w:bottom w:val="single" w:sz="4" w:space="0" w:color="auto"/>
              <w:right w:val="single" w:sz="4" w:space="0" w:color="auto"/>
            </w:tcBorders>
            <w:shd w:val="clear" w:color="auto" w:fill="auto"/>
            <w:vAlign w:val="bottom"/>
            <w:hideMark/>
          </w:tcPr>
          <w:p w14:paraId="469BC43A"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40" w:type="dxa"/>
            <w:tcBorders>
              <w:top w:val="nil"/>
              <w:left w:val="nil"/>
              <w:bottom w:val="single" w:sz="4" w:space="0" w:color="auto"/>
              <w:right w:val="single" w:sz="4" w:space="0" w:color="auto"/>
            </w:tcBorders>
            <w:shd w:val="clear" w:color="auto" w:fill="auto"/>
            <w:vAlign w:val="bottom"/>
            <w:hideMark/>
          </w:tcPr>
          <w:p w14:paraId="60C3B697"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c>
          <w:tcPr>
            <w:tcW w:w="620" w:type="dxa"/>
            <w:tcBorders>
              <w:top w:val="nil"/>
              <w:left w:val="nil"/>
              <w:bottom w:val="single" w:sz="4" w:space="0" w:color="auto"/>
              <w:right w:val="single" w:sz="4" w:space="0" w:color="auto"/>
            </w:tcBorders>
            <w:shd w:val="clear" w:color="auto" w:fill="auto"/>
            <w:vAlign w:val="bottom"/>
            <w:hideMark/>
          </w:tcPr>
          <w:p w14:paraId="4F40B0AC"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A</w:t>
            </w:r>
          </w:p>
        </w:tc>
        <w:tc>
          <w:tcPr>
            <w:tcW w:w="700" w:type="dxa"/>
            <w:tcBorders>
              <w:top w:val="nil"/>
              <w:left w:val="nil"/>
              <w:bottom w:val="single" w:sz="4" w:space="0" w:color="auto"/>
              <w:right w:val="single" w:sz="4" w:space="0" w:color="auto"/>
            </w:tcBorders>
            <w:shd w:val="clear" w:color="auto" w:fill="auto"/>
            <w:vAlign w:val="bottom"/>
            <w:hideMark/>
          </w:tcPr>
          <w:p w14:paraId="7FC68CF3" w14:textId="77777777" w:rsidR="00BF6180" w:rsidRPr="00BF6180" w:rsidRDefault="00BF6180" w:rsidP="00BF6180">
            <w:pPr>
              <w:spacing w:after="0" w:line="240" w:lineRule="auto"/>
              <w:jc w:val="center"/>
              <w:rPr>
                <w:rFonts w:ascii="Times New Roman" w:eastAsia="Times New Roman" w:hAnsi="Times New Roman" w:cs="Times New Roman"/>
                <w:lang w:val="vi-VN" w:eastAsia="vi-VN"/>
              </w:rPr>
            </w:pPr>
            <w:r w:rsidRPr="00BF6180">
              <w:rPr>
                <w:rFonts w:ascii="Times New Roman" w:eastAsia="Times New Roman" w:hAnsi="Times New Roman" w:cs="Times New Roman"/>
                <w:lang w:val="vi-VN" w:eastAsia="vi-VN"/>
              </w:rPr>
              <w:t>B</w:t>
            </w:r>
          </w:p>
        </w:tc>
      </w:tr>
    </w:tbl>
    <w:p w14:paraId="0E291EBA" w14:textId="77777777" w:rsidR="00BF6180" w:rsidRPr="00BF6180" w:rsidRDefault="00BF6180" w:rsidP="00BF6180">
      <w:pPr>
        <w:rPr>
          <w:rFonts w:ascii="Times New Roman" w:hAnsi="Times New Roman" w:cs="Times New Roman"/>
          <w:sz w:val="28"/>
          <w:szCs w:val="28"/>
        </w:rPr>
      </w:pPr>
    </w:p>
    <w:sectPr w:rsidR="00BF6180" w:rsidRPr="00BF6180" w:rsidSect="00D622B6">
      <w:pgSz w:w="15840" w:h="12240" w:orient="landscape"/>
      <w:pgMar w:top="567" w:right="956" w:bottom="758"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D74D3"/>
    <w:multiLevelType w:val="hybridMultilevel"/>
    <w:tmpl w:val="5E8A44DE"/>
    <w:lvl w:ilvl="0" w:tplc="E134347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2C70D8"/>
    <w:multiLevelType w:val="hybridMultilevel"/>
    <w:tmpl w:val="3CBED500"/>
    <w:lvl w:ilvl="0" w:tplc="B83C5FF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19548">
    <w:abstractNumId w:val="0"/>
  </w:num>
  <w:num w:numId="2" w16cid:durableId="1480415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AC"/>
    <w:rsid w:val="00046100"/>
    <w:rsid w:val="00053ACD"/>
    <w:rsid w:val="0009671F"/>
    <w:rsid w:val="00295824"/>
    <w:rsid w:val="002C0FBD"/>
    <w:rsid w:val="003A70CD"/>
    <w:rsid w:val="00437D8C"/>
    <w:rsid w:val="0045280F"/>
    <w:rsid w:val="00455C3D"/>
    <w:rsid w:val="00543CAC"/>
    <w:rsid w:val="00783AE9"/>
    <w:rsid w:val="00901A01"/>
    <w:rsid w:val="009B69CB"/>
    <w:rsid w:val="00AF20EE"/>
    <w:rsid w:val="00B955E5"/>
    <w:rsid w:val="00BF6180"/>
    <w:rsid w:val="00BF64DA"/>
    <w:rsid w:val="00D622B6"/>
    <w:rsid w:val="00D67629"/>
    <w:rsid w:val="00E73CD4"/>
    <w:rsid w:val="00FF7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72CD2"/>
  <w15:chartTrackingRefBased/>
  <w15:docId w15:val="{72BF3A4D-5948-4EF4-A549-51F31D86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69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8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21AK22</cp:lastModifiedBy>
  <cp:revision>15</cp:revision>
  <cp:lastPrinted>2022-10-27T14:33:00Z</cp:lastPrinted>
  <dcterms:created xsi:type="dcterms:W3CDTF">2022-10-26T09:19:00Z</dcterms:created>
  <dcterms:modified xsi:type="dcterms:W3CDTF">2022-11-09T11:13:00Z</dcterms:modified>
</cp:coreProperties>
</file>